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5FC" w:rsidRPr="003005FC" w:rsidRDefault="003005FC" w:rsidP="003005FC">
      <w:pPr>
        <w:pStyle w:val="a3"/>
        <w:ind w:firstLine="709"/>
        <w:rPr>
          <w:b/>
          <w:sz w:val="26"/>
          <w:szCs w:val="26"/>
          <w:u w:val="single"/>
        </w:rPr>
      </w:pPr>
      <w:r w:rsidRPr="003005FC">
        <w:rPr>
          <w:b/>
          <w:sz w:val="26"/>
          <w:szCs w:val="26"/>
          <w:u w:val="single"/>
        </w:rPr>
        <w:t>Поручительство Фонда не предоставляется Заемщикам:</w:t>
      </w:r>
    </w:p>
    <w:p w:rsidR="003005FC" w:rsidRPr="00A51711" w:rsidRDefault="003005FC" w:rsidP="003005FC">
      <w:pPr>
        <w:pStyle w:val="a3"/>
        <w:ind w:firstLine="709"/>
        <w:rPr>
          <w:sz w:val="26"/>
          <w:szCs w:val="26"/>
        </w:rPr>
      </w:pPr>
    </w:p>
    <w:p w:rsidR="00C828E1" w:rsidRPr="00A51711" w:rsidRDefault="00C828E1" w:rsidP="00C828E1">
      <w:pPr>
        <w:ind w:firstLine="709"/>
        <w:jc w:val="both"/>
        <w:rPr>
          <w:sz w:val="26"/>
          <w:szCs w:val="26"/>
        </w:rPr>
      </w:pPr>
      <w:r>
        <w:rPr>
          <w:sz w:val="26"/>
          <w:szCs w:val="26"/>
        </w:rPr>
        <w:t>-</w:t>
      </w:r>
      <w:r w:rsidRPr="00A51711">
        <w:rPr>
          <w:sz w:val="26"/>
          <w:szCs w:val="26"/>
        </w:rPr>
        <w:t xml:space="preserve"> при несоответствии условиям предоставления поручительств, установленных пунктом 2</w:t>
      </w:r>
      <w:r>
        <w:rPr>
          <w:sz w:val="26"/>
          <w:szCs w:val="26"/>
        </w:rPr>
        <w:t>.1.</w:t>
      </w:r>
      <w:r w:rsidRPr="00A51711">
        <w:rPr>
          <w:sz w:val="26"/>
          <w:szCs w:val="26"/>
        </w:rPr>
        <w:t xml:space="preserve"> настоящего Регламента; </w:t>
      </w:r>
    </w:p>
    <w:p w:rsidR="00C828E1" w:rsidRPr="001D306E" w:rsidRDefault="00C828E1" w:rsidP="00C828E1">
      <w:pPr>
        <w:pStyle w:val="a5"/>
        <w:ind w:left="0" w:firstLine="0"/>
        <w:jc w:val="both"/>
        <w:rPr>
          <w:i/>
          <w:sz w:val="26"/>
          <w:szCs w:val="26"/>
          <w:lang w:val="ru-RU"/>
        </w:rPr>
      </w:pPr>
      <w:r w:rsidRPr="00A51711">
        <w:rPr>
          <w:rFonts w:ascii="Times New Roman" w:hAnsi="Times New Roman"/>
          <w:sz w:val="26"/>
          <w:szCs w:val="26"/>
          <w:lang w:val="ru-RU"/>
        </w:rPr>
        <w:t xml:space="preserve">         </w:t>
      </w:r>
      <w:r>
        <w:rPr>
          <w:rFonts w:ascii="Times New Roman" w:hAnsi="Times New Roman"/>
          <w:sz w:val="26"/>
          <w:szCs w:val="26"/>
          <w:lang w:val="ru-RU"/>
        </w:rPr>
        <w:t xml:space="preserve"> </w:t>
      </w:r>
    </w:p>
    <w:p w:rsidR="006B1FE2" w:rsidRPr="008809C2" w:rsidRDefault="006B1FE2" w:rsidP="006B1FE2">
      <w:pPr>
        <w:ind w:firstLine="708"/>
        <w:jc w:val="both"/>
        <w:rPr>
          <w:i/>
          <w:sz w:val="26"/>
          <w:szCs w:val="26"/>
        </w:rPr>
      </w:pPr>
      <w:r>
        <w:rPr>
          <w:sz w:val="26"/>
          <w:szCs w:val="26"/>
          <w:lang w:val="en-US"/>
        </w:rPr>
        <w:t>-</w:t>
      </w:r>
      <w:bookmarkStart w:id="0" w:name="_GoBack"/>
      <w:bookmarkEnd w:id="0"/>
      <w:r w:rsidRPr="00CF0900">
        <w:rPr>
          <w:sz w:val="26"/>
          <w:szCs w:val="26"/>
        </w:rPr>
        <w:t xml:space="preserve"> </w:t>
      </w:r>
      <w:r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Pr>
          <w:sz w:val="26"/>
          <w:szCs w:val="26"/>
        </w:rPr>
        <w:t xml:space="preserve"> в том числе </w:t>
      </w:r>
      <w:r w:rsidRPr="00CF0900">
        <w:rPr>
          <w:sz w:val="26"/>
          <w:szCs w:val="26"/>
        </w:rPr>
        <w:t>при наличии фактов нарушений Заемщиком условий договоров финансирования</w:t>
      </w:r>
      <w:r>
        <w:rPr>
          <w:rStyle w:val="a8"/>
          <w:sz w:val="26"/>
          <w:szCs w:val="26"/>
        </w:rPr>
        <w:footnoteReference w:customMarkFollows="1" w:id="1"/>
        <w:t>4</w:t>
      </w:r>
      <w:r w:rsidRPr="00CF0900">
        <w:rPr>
          <w:sz w:val="26"/>
          <w:szCs w:val="26"/>
        </w:rPr>
        <w:t>, ранее обеспеченных поручительством Фонда (включая нецелевое использование денежных средств, предоставленных по таким договорам финансирования</w:t>
      </w:r>
      <w:r>
        <w:rPr>
          <w:sz w:val="26"/>
          <w:szCs w:val="26"/>
        </w:rPr>
        <w:t>)</w:t>
      </w:r>
      <w:r w:rsidRPr="007E5CF5">
        <w:rPr>
          <w:sz w:val="26"/>
          <w:szCs w:val="26"/>
        </w:rPr>
        <w:t xml:space="preserve"> </w:t>
      </w:r>
      <w:r>
        <w:rPr>
          <w:sz w:val="26"/>
          <w:szCs w:val="26"/>
        </w:rPr>
        <w:t>и с момента признания Заемщика допустившим такое нарушение</w:t>
      </w:r>
      <w:r w:rsidRPr="007E5CF5">
        <w:rPr>
          <w:sz w:val="26"/>
          <w:szCs w:val="26"/>
        </w:rPr>
        <w:t xml:space="preserve"> прошло менее чем три года</w:t>
      </w:r>
      <w:r>
        <w:rPr>
          <w:sz w:val="26"/>
          <w:szCs w:val="26"/>
        </w:rPr>
        <w:t xml:space="preserve">. </w:t>
      </w:r>
      <w:bookmarkStart w:id="1" w:name="_Hlk164691734"/>
      <w:r w:rsidRPr="008809C2">
        <w:rPr>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bookmarkEnd w:id="1"/>
      <w:r w:rsidRPr="008809C2">
        <w:rPr>
          <w:i/>
          <w:sz w:val="26"/>
          <w:szCs w:val="26"/>
        </w:rPr>
        <w:t>;</w:t>
      </w:r>
    </w:p>
    <w:p w:rsidR="006B1FE2" w:rsidRPr="00CF0900" w:rsidRDefault="006B1FE2" w:rsidP="006B1FE2">
      <w:pPr>
        <w:ind w:firstLine="709"/>
        <w:jc w:val="both"/>
        <w:rPr>
          <w:sz w:val="26"/>
          <w:szCs w:val="26"/>
        </w:rPr>
      </w:pPr>
      <w:r w:rsidRPr="006B1FE2">
        <w:rPr>
          <w:sz w:val="26"/>
          <w:szCs w:val="26"/>
        </w:rPr>
        <w:t>-</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событий прошло менее чем три года;</w:t>
      </w:r>
    </w:p>
    <w:p w:rsidR="006B1FE2" w:rsidRDefault="006B1FE2" w:rsidP="006B1FE2">
      <w:pPr>
        <w:ind w:firstLine="709"/>
        <w:jc w:val="both"/>
        <w:rPr>
          <w:sz w:val="26"/>
          <w:szCs w:val="26"/>
        </w:rPr>
      </w:pPr>
      <w:r w:rsidRPr="006B1FE2">
        <w:rPr>
          <w:sz w:val="26"/>
          <w:szCs w:val="26"/>
        </w:rPr>
        <w:t>-</w:t>
      </w:r>
      <w:r w:rsidRPr="00CF0900">
        <w:rPr>
          <w:sz w:val="26"/>
          <w:szCs w:val="26"/>
        </w:rPr>
        <w:t xml:space="preserve"> при наличии неисполненных Заемщиком и/или участниками (акционерами)</w:t>
      </w:r>
      <w:r>
        <w:rPr>
          <w:rStyle w:val="a8"/>
          <w:sz w:val="26"/>
          <w:szCs w:val="26"/>
        </w:rPr>
        <w:footnoteReference w:customMarkFollows="1" w:id="2"/>
        <w:t>5</w:t>
      </w:r>
      <w:r w:rsidRPr="00CF0900">
        <w:rPr>
          <w:sz w:val="26"/>
          <w:szCs w:val="26"/>
        </w:rPr>
        <w:t xml:space="preserve"> Заемщика, обязательств перед Фондом, перешедших к Фонду в порядке статьи 365 Гражданского кодекса Российской Федерации в объеме удовлетворенных Фондом требований Банка/Банков;</w:t>
      </w:r>
    </w:p>
    <w:p w:rsidR="006B1FE2" w:rsidRPr="00A51711" w:rsidRDefault="006B1FE2" w:rsidP="006B1FE2">
      <w:pPr>
        <w:ind w:firstLine="540"/>
        <w:jc w:val="both"/>
        <w:rPr>
          <w:sz w:val="26"/>
          <w:szCs w:val="26"/>
        </w:rPr>
      </w:pPr>
      <w:r>
        <w:rPr>
          <w:sz w:val="26"/>
          <w:szCs w:val="26"/>
        </w:rPr>
        <w:t xml:space="preserve">   </w:t>
      </w:r>
      <w:r w:rsidRPr="006B1FE2">
        <w:rPr>
          <w:sz w:val="26"/>
          <w:szCs w:val="26"/>
        </w:rPr>
        <w:t>-</w:t>
      </w:r>
      <w:r w:rsidRPr="00A51711">
        <w:rPr>
          <w:sz w:val="26"/>
          <w:szCs w:val="26"/>
        </w:rPr>
        <w:t xml:space="preserve"> являющимся кредитными организациями, страховыми организациями</w:t>
      </w:r>
      <w:r>
        <w:rPr>
          <w:sz w:val="26"/>
          <w:szCs w:val="26"/>
        </w:rPr>
        <w:t xml:space="preserve"> </w:t>
      </w:r>
      <w:r w:rsidRPr="006257AC">
        <w:rPr>
          <w:sz w:val="26"/>
          <w:szCs w:val="26"/>
        </w:rPr>
        <w:t>(за исключением потребительских кооперативов)</w:t>
      </w:r>
      <w:r w:rsidRPr="00592E11">
        <w:rPr>
          <w:sz w:val="26"/>
          <w:szCs w:val="26"/>
        </w:rPr>
        <w:t>,</w:t>
      </w:r>
      <w:r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rsidR="006B1FE2" w:rsidRPr="00A51711" w:rsidRDefault="006B1FE2" w:rsidP="006B1FE2">
      <w:pPr>
        <w:ind w:firstLine="709"/>
        <w:jc w:val="both"/>
        <w:rPr>
          <w:sz w:val="26"/>
          <w:szCs w:val="26"/>
        </w:rPr>
      </w:pPr>
      <w:r w:rsidRPr="006B1FE2">
        <w:rPr>
          <w:sz w:val="26"/>
          <w:szCs w:val="26"/>
        </w:rPr>
        <w:t>-</w:t>
      </w:r>
      <w:r w:rsidRPr="00A51711">
        <w:rPr>
          <w:sz w:val="26"/>
          <w:szCs w:val="26"/>
        </w:rPr>
        <w:t xml:space="preserve">  являющимся участниками соглашений о разделе продукции;</w:t>
      </w:r>
    </w:p>
    <w:p w:rsidR="006B1FE2" w:rsidRPr="00A51711" w:rsidRDefault="006B1FE2" w:rsidP="006B1FE2">
      <w:pPr>
        <w:pStyle w:val="a5"/>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Pr="006B1FE2">
        <w:rPr>
          <w:rFonts w:ascii="Times New Roman" w:hAnsi="Times New Roman"/>
          <w:sz w:val="26"/>
          <w:szCs w:val="26"/>
          <w:lang w:val="ru-RU"/>
        </w:rPr>
        <w:t>-</w:t>
      </w:r>
      <w:r>
        <w:rPr>
          <w:rFonts w:ascii="Times New Roman" w:hAnsi="Times New Roman"/>
          <w:sz w:val="26"/>
          <w:szCs w:val="26"/>
          <w:lang w:val="ru-RU"/>
        </w:rPr>
        <w:t xml:space="preserve"> осуществляющим </w:t>
      </w:r>
      <w:r w:rsidRPr="00592E11">
        <w:rPr>
          <w:rFonts w:ascii="Times New Roman" w:hAnsi="Times New Roman"/>
          <w:sz w:val="26"/>
          <w:szCs w:val="26"/>
          <w:lang w:val="ru-RU"/>
        </w:rPr>
        <w:t>предпринимательск</w:t>
      </w:r>
      <w:r>
        <w:rPr>
          <w:rFonts w:ascii="Times New Roman" w:hAnsi="Times New Roman"/>
          <w:sz w:val="26"/>
          <w:szCs w:val="26"/>
          <w:lang w:val="ru-RU"/>
        </w:rPr>
        <w:t>ую</w:t>
      </w:r>
      <w:r w:rsidRPr="00592E11">
        <w:rPr>
          <w:rFonts w:ascii="Times New Roman" w:hAnsi="Times New Roman"/>
          <w:sz w:val="26"/>
          <w:szCs w:val="26"/>
          <w:lang w:val="ru-RU"/>
        </w:rPr>
        <w:t xml:space="preserve"> деятельност</w:t>
      </w:r>
      <w:r>
        <w:rPr>
          <w:rFonts w:ascii="Times New Roman" w:hAnsi="Times New Roman"/>
          <w:sz w:val="26"/>
          <w:szCs w:val="26"/>
          <w:lang w:val="ru-RU"/>
        </w:rPr>
        <w:t>ь</w:t>
      </w:r>
      <w:r w:rsidRPr="00592E11">
        <w:rPr>
          <w:rFonts w:ascii="Times New Roman" w:hAnsi="Times New Roman"/>
          <w:sz w:val="26"/>
          <w:szCs w:val="26"/>
          <w:lang w:val="ru-RU"/>
        </w:rPr>
        <w:t xml:space="preserve"> в сфере игорного бизнеса</w:t>
      </w:r>
      <w:r>
        <w:rPr>
          <w:rFonts w:ascii="Times New Roman" w:hAnsi="Times New Roman"/>
          <w:sz w:val="26"/>
          <w:szCs w:val="26"/>
          <w:lang w:val="ru-RU"/>
        </w:rPr>
        <w:t>;</w:t>
      </w:r>
    </w:p>
    <w:p w:rsidR="006B1FE2" w:rsidRDefault="006B1FE2" w:rsidP="006B1FE2">
      <w:pPr>
        <w:pStyle w:val="ConsNormal"/>
        <w:widowControl/>
        <w:ind w:firstLine="709"/>
        <w:jc w:val="both"/>
        <w:rPr>
          <w:rFonts w:ascii="Times New Roman" w:hAnsi="Times New Roman" w:cs="Times New Roman"/>
          <w:sz w:val="26"/>
          <w:szCs w:val="26"/>
        </w:rPr>
      </w:pPr>
      <w:r w:rsidRPr="006B1FE2">
        <w:rPr>
          <w:rFonts w:ascii="Times New Roman" w:hAnsi="Times New Roman" w:cs="Times New Roman"/>
          <w:sz w:val="26"/>
          <w:szCs w:val="26"/>
        </w:rPr>
        <w:t>-</w:t>
      </w:r>
      <w:r w:rsidRPr="00A51711">
        <w:rPr>
          <w:rFonts w:ascii="Times New Roman" w:hAnsi="Times New Roman" w:cs="Times New Roman"/>
          <w:sz w:val="26"/>
          <w:szCs w:val="26"/>
        </w:rPr>
        <w:t xml:space="preserve"> если заявителем не представлены документы, установленные настоящим Регламентом, или представлены недостоверные сведения и документы</w:t>
      </w:r>
      <w:r>
        <w:rPr>
          <w:rFonts w:ascii="Times New Roman" w:hAnsi="Times New Roman" w:cs="Times New Roman"/>
          <w:sz w:val="26"/>
          <w:szCs w:val="26"/>
        </w:rPr>
        <w:t>;</w:t>
      </w:r>
    </w:p>
    <w:p w:rsidR="006B1FE2" w:rsidRDefault="006B1FE2" w:rsidP="006B1FE2">
      <w:pPr>
        <w:pStyle w:val="ConsNormal"/>
        <w:widowControl/>
        <w:ind w:firstLine="709"/>
        <w:jc w:val="both"/>
        <w:rPr>
          <w:rFonts w:ascii="Times New Roman" w:hAnsi="Times New Roman" w:cs="Times New Roman"/>
          <w:sz w:val="26"/>
          <w:szCs w:val="26"/>
        </w:rPr>
      </w:pPr>
      <w:r w:rsidRPr="006B1FE2">
        <w:rPr>
          <w:rFonts w:ascii="Times New Roman" w:hAnsi="Times New Roman" w:cs="Times New Roman"/>
          <w:sz w:val="26"/>
          <w:szCs w:val="26"/>
        </w:rPr>
        <w:lastRenderedPageBreak/>
        <w:t>-</w:t>
      </w:r>
      <w:r>
        <w:rPr>
          <w:rFonts w:ascii="Times New Roman" w:hAnsi="Times New Roman" w:cs="Times New Roman"/>
          <w:sz w:val="26"/>
          <w:szCs w:val="26"/>
        </w:rPr>
        <w:t xml:space="preserve">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6B1FE2" w:rsidRDefault="006B1FE2" w:rsidP="006B1FE2">
      <w:pPr>
        <w:pStyle w:val="ConsNormal"/>
        <w:widowControl/>
        <w:ind w:firstLine="709"/>
        <w:jc w:val="both"/>
        <w:rPr>
          <w:rFonts w:ascii="Times New Roman" w:hAnsi="Times New Roman" w:cs="Times New Roman"/>
          <w:sz w:val="26"/>
          <w:szCs w:val="26"/>
        </w:rPr>
      </w:pPr>
      <w:r w:rsidRPr="006B1FE2">
        <w:rPr>
          <w:rFonts w:ascii="Times New Roman" w:hAnsi="Times New Roman" w:cs="Times New Roman"/>
          <w:sz w:val="26"/>
          <w:szCs w:val="26"/>
        </w:rPr>
        <w:t>-</w:t>
      </w:r>
      <w:r>
        <w:rPr>
          <w:rFonts w:ascii="Times New Roman" w:hAnsi="Times New Roman" w:cs="Times New Roman"/>
          <w:sz w:val="26"/>
          <w:szCs w:val="26"/>
        </w:rPr>
        <w:t xml:space="preserve"> если предоставление Фондом поручительства приведет к превышению лимита условных обязательств на Банк;</w:t>
      </w:r>
    </w:p>
    <w:p w:rsidR="006B1FE2" w:rsidRDefault="006B1FE2" w:rsidP="006B1FE2">
      <w:pPr>
        <w:pStyle w:val="ConsNormal"/>
        <w:widowControl/>
        <w:ind w:firstLine="709"/>
        <w:jc w:val="both"/>
        <w:rPr>
          <w:rFonts w:ascii="Times New Roman" w:hAnsi="Times New Roman" w:cs="Times New Roman"/>
          <w:sz w:val="26"/>
          <w:szCs w:val="26"/>
        </w:rPr>
      </w:pPr>
      <w:r w:rsidRPr="006B1FE2">
        <w:rPr>
          <w:rFonts w:ascii="Times New Roman" w:hAnsi="Times New Roman" w:cs="Times New Roman"/>
          <w:sz w:val="26"/>
          <w:szCs w:val="26"/>
        </w:rPr>
        <w:t>-</w:t>
      </w:r>
      <w:r w:rsidRPr="00701AF1">
        <w:rPr>
          <w:rFonts w:ascii="Times New Roman" w:hAnsi="Times New Roman" w:cs="Times New Roman"/>
          <w:sz w:val="26"/>
          <w:szCs w:val="26"/>
        </w:rPr>
        <w:t xml:space="preserve"> </w:t>
      </w:r>
      <w:r w:rsidRPr="00642D2F">
        <w:rPr>
          <w:rFonts w:ascii="Times New Roman" w:hAnsi="Times New Roman" w:cs="Times New Roman"/>
          <w:sz w:val="26"/>
          <w:szCs w:val="26"/>
        </w:rPr>
        <w:t>при</w:t>
      </w:r>
      <w:r>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p>
    <w:p w:rsidR="006B1FE2" w:rsidRDefault="006B1FE2" w:rsidP="006B1FE2">
      <w:pPr>
        <w:pStyle w:val="ConsNormal"/>
        <w:widowControl/>
        <w:ind w:firstLine="709"/>
        <w:jc w:val="both"/>
        <w:rPr>
          <w:rFonts w:ascii="Times New Roman" w:hAnsi="Times New Roman" w:cs="Times New Roman"/>
          <w:sz w:val="26"/>
          <w:szCs w:val="26"/>
        </w:rPr>
      </w:pPr>
      <w:r w:rsidRPr="006B1FE2">
        <w:rPr>
          <w:rFonts w:ascii="Times New Roman" w:hAnsi="Times New Roman" w:cs="Times New Roman"/>
          <w:sz w:val="26"/>
          <w:szCs w:val="26"/>
        </w:rPr>
        <w:t>-</w:t>
      </w:r>
      <w:r>
        <w:rPr>
          <w:rFonts w:ascii="Times New Roman" w:hAnsi="Times New Roman" w:cs="Times New Roman"/>
          <w:sz w:val="26"/>
          <w:szCs w:val="26"/>
        </w:rPr>
        <w:t xml:space="preserve">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
    <w:p w:rsidR="006B1FE2" w:rsidRPr="008809C2" w:rsidRDefault="006B1FE2" w:rsidP="006B1FE2">
      <w:pPr>
        <w:pStyle w:val="ConsNormal"/>
        <w:widowControl/>
        <w:ind w:firstLine="709"/>
        <w:jc w:val="both"/>
        <w:rPr>
          <w:rFonts w:ascii="Times New Roman" w:hAnsi="Times New Roman" w:cs="Times New Roman"/>
          <w:i/>
          <w:sz w:val="26"/>
          <w:szCs w:val="26"/>
        </w:rPr>
      </w:pPr>
      <w:r w:rsidRPr="006B1FE2">
        <w:rPr>
          <w:rFonts w:ascii="Times New Roman" w:hAnsi="Times New Roman" w:cs="Times New Roman"/>
          <w:sz w:val="26"/>
          <w:szCs w:val="26"/>
        </w:rPr>
        <w:t xml:space="preserve">- </w:t>
      </w:r>
      <w:r>
        <w:rPr>
          <w:rFonts w:ascii="Times New Roman" w:hAnsi="Times New Roman" w:cs="Times New Roman"/>
          <w:sz w:val="26"/>
          <w:szCs w:val="26"/>
        </w:rPr>
        <w:t xml:space="preserve"> по договорам финансирования на инвестиционные цели, по условиям которых Заемщиком приобретаются </w:t>
      </w:r>
      <w:r w:rsidRPr="00B12BEC">
        <w:rPr>
          <w:rFonts w:ascii="Times New Roman" w:hAnsi="Times New Roman" w:cs="Times New Roman"/>
          <w:sz w:val="26"/>
          <w:szCs w:val="26"/>
        </w:rPr>
        <w:t>основны</w:t>
      </w:r>
      <w:r>
        <w:rPr>
          <w:rFonts w:ascii="Times New Roman" w:hAnsi="Times New Roman" w:cs="Times New Roman"/>
          <w:sz w:val="26"/>
          <w:szCs w:val="26"/>
        </w:rPr>
        <w:t>е</w:t>
      </w:r>
      <w:r w:rsidRPr="00B12BEC">
        <w:rPr>
          <w:rFonts w:ascii="Times New Roman" w:hAnsi="Times New Roman" w:cs="Times New Roman"/>
          <w:sz w:val="26"/>
          <w:szCs w:val="26"/>
        </w:rPr>
        <w:t xml:space="preserve"> средств</w:t>
      </w:r>
      <w:r>
        <w:rPr>
          <w:rFonts w:ascii="Times New Roman" w:hAnsi="Times New Roman" w:cs="Times New Roman"/>
          <w:sz w:val="26"/>
          <w:szCs w:val="26"/>
        </w:rPr>
        <w:t>а</w:t>
      </w:r>
      <w:r w:rsidRPr="00B12BEC">
        <w:rPr>
          <w:rFonts w:ascii="Times New Roman" w:hAnsi="Times New Roman" w:cs="Times New Roman"/>
          <w:sz w:val="26"/>
          <w:szCs w:val="26"/>
        </w:rPr>
        <w:t xml:space="preserve"> (машин</w:t>
      </w:r>
      <w:r>
        <w:rPr>
          <w:rFonts w:ascii="Times New Roman" w:hAnsi="Times New Roman" w:cs="Times New Roman"/>
          <w:sz w:val="26"/>
          <w:szCs w:val="26"/>
        </w:rPr>
        <w:t>ы</w:t>
      </w:r>
      <w:r w:rsidRPr="00B12BEC">
        <w:rPr>
          <w:rFonts w:ascii="Times New Roman" w:hAnsi="Times New Roman" w:cs="Times New Roman"/>
          <w:sz w:val="26"/>
          <w:szCs w:val="26"/>
        </w:rPr>
        <w:t>, оборудовани</w:t>
      </w:r>
      <w:r>
        <w:rPr>
          <w:rFonts w:ascii="Times New Roman" w:hAnsi="Times New Roman" w:cs="Times New Roman"/>
          <w:sz w:val="26"/>
          <w:szCs w:val="26"/>
        </w:rPr>
        <w:t>е</w:t>
      </w:r>
      <w:r w:rsidRPr="00B12BEC">
        <w:rPr>
          <w:rFonts w:ascii="Times New Roman" w:hAnsi="Times New Roman" w:cs="Times New Roman"/>
          <w:sz w:val="26"/>
          <w:szCs w:val="26"/>
        </w:rPr>
        <w:t>, здани</w:t>
      </w:r>
      <w:r>
        <w:rPr>
          <w:rFonts w:ascii="Times New Roman" w:hAnsi="Times New Roman" w:cs="Times New Roman"/>
          <w:sz w:val="26"/>
          <w:szCs w:val="26"/>
        </w:rPr>
        <w:t>я</w:t>
      </w:r>
      <w:r w:rsidRPr="00B12BEC">
        <w:rPr>
          <w:rFonts w:ascii="Times New Roman" w:hAnsi="Times New Roman" w:cs="Times New Roman"/>
          <w:sz w:val="26"/>
          <w:szCs w:val="26"/>
        </w:rPr>
        <w:t>, сооружени</w:t>
      </w:r>
      <w:r>
        <w:rPr>
          <w:rFonts w:ascii="Times New Roman" w:hAnsi="Times New Roman" w:cs="Times New Roman"/>
          <w:sz w:val="26"/>
          <w:szCs w:val="26"/>
        </w:rPr>
        <w:t>я</w:t>
      </w:r>
      <w:r w:rsidRPr="00B12BEC">
        <w:rPr>
          <w:rFonts w:ascii="Times New Roman" w:hAnsi="Times New Roman" w:cs="Times New Roman"/>
          <w:sz w:val="26"/>
          <w:szCs w:val="26"/>
        </w:rPr>
        <w:t>, помещени</w:t>
      </w:r>
      <w:r>
        <w:rPr>
          <w:rFonts w:ascii="Times New Roman" w:hAnsi="Times New Roman" w:cs="Times New Roman"/>
          <w:sz w:val="26"/>
          <w:szCs w:val="26"/>
        </w:rPr>
        <w:t>я</w:t>
      </w:r>
      <w:r w:rsidRPr="00B12BEC">
        <w:rPr>
          <w:rFonts w:ascii="Times New Roman" w:hAnsi="Times New Roman" w:cs="Times New Roman"/>
          <w:sz w:val="26"/>
          <w:szCs w:val="26"/>
        </w:rPr>
        <w:t>, земельны</w:t>
      </w:r>
      <w:r>
        <w:rPr>
          <w:rFonts w:ascii="Times New Roman" w:hAnsi="Times New Roman" w:cs="Times New Roman"/>
          <w:sz w:val="26"/>
          <w:szCs w:val="26"/>
        </w:rPr>
        <w:t>е</w:t>
      </w:r>
      <w:r w:rsidRPr="00B12BEC">
        <w:rPr>
          <w:rFonts w:ascii="Times New Roman" w:hAnsi="Times New Roman" w:cs="Times New Roman"/>
          <w:sz w:val="26"/>
          <w:szCs w:val="26"/>
        </w:rPr>
        <w:t xml:space="preserve"> участк</w:t>
      </w:r>
      <w:r>
        <w:rPr>
          <w:rFonts w:ascii="Times New Roman" w:hAnsi="Times New Roman" w:cs="Times New Roman"/>
          <w:sz w:val="26"/>
          <w:szCs w:val="26"/>
        </w:rPr>
        <w:t>и</w:t>
      </w:r>
      <w:r w:rsidRPr="00B12BEC">
        <w:rPr>
          <w:rFonts w:ascii="Times New Roman" w:hAnsi="Times New Roman" w:cs="Times New Roman"/>
          <w:sz w:val="26"/>
          <w:szCs w:val="26"/>
        </w:rPr>
        <w:t xml:space="preserve"> и</w:t>
      </w:r>
      <w:r>
        <w:rPr>
          <w:rFonts w:ascii="Times New Roman" w:hAnsi="Times New Roman" w:cs="Times New Roman"/>
          <w:sz w:val="26"/>
          <w:szCs w:val="26"/>
        </w:rPr>
        <w:t xml:space="preserve"> </w:t>
      </w:r>
      <w:proofErr w:type="spellStart"/>
      <w:r w:rsidRPr="00B12BEC">
        <w:rPr>
          <w:rFonts w:ascii="Times New Roman" w:hAnsi="Times New Roman" w:cs="Times New Roman"/>
          <w:sz w:val="26"/>
          <w:szCs w:val="26"/>
        </w:rPr>
        <w:t>т.д</w:t>
      </w:r>
      <w:proofErr w:type="spellEnd"/>
      <w:r w:rsidRPr="00B12BEC">
        <w:rPr>
          <w:rFonts w:ascii="Times New Roman" w:hAnsi="Times New Roman" w:cs="Times New Roman"/>
          <w:sz w:val="26"/>
          <w:szCs w:val="26"/>
        </w:rPr>
        <w:t>)</w:t>
      </w:r>
      <w:r>
        <w:rPr>
          <w:rFonts w:ascii="Times New Roman" w:hAnsi="Times New Roman" w:cs="Times New Roman"/>
          <w:sz w:val="26"/>
          <w:szCs w:val="26"/>
        </w:rPr>
        <w:t xml:space="preserve">, но не передаются в залог Банку в качестве обеспечения исполнения обязательств Заемщика по таким договорам финансирования, в случае если в структуре обеспечения по таким договорам финансирования отсутствует иной залог (за исключением последующего залога), обеспечивающий обязательство Заемщика по уплате суммы основного долга по договору финансирования за минусом суммы запрашиваемого поручительства Фонда.  </w:t>
      </w:r>
      <w:r w:rsidRPr="008809C2">
        <w:rPr>
          <w:rFonts w:ascii="Times New Roman" w:hAnsi="Times New Roman" w:cs="Times New Roman"/>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p w:rsidR="006B1FE2" w:rsidRPr="008809C2" w:rsidRDefault="006B1FE2" w:rsidP="006B1FE2">
      <w:pPr>
        <w:pStyle w:val="ConsNormal"/>
        <w:widowControl/>
        <w:ind w:firstLine="709"/>
        <w:jc w:val="both"/>
        <w:rPr>
          <w:rFonts w:ascii="Times New Roman" w:hAnsi="Times New Roman" w:cs="Times New Roman"/>
          <w:i/>
          <w:sz w:val="24"/>
          <w:szCs w:val="24"/>
        </w:rPr>
      </w:pPr>
      <w:r w:rsidRPr="006B1FE2">
        <w:rPr>
          <w:rFonts w:ascii="Times New Roman" w:hAnsi="Times New Roman" w:cs="Times New Roman"/>
          <w:sz w:val="26"/>
          <w:szCs w:val="26"/>
        </w:rPr>
        <w:t xml:space="preserve">- </w:t>
      </w:r>
      <w:r>
        <w:rPr>
          <w:rFonts w:ascii="Times New Roman" w:hAnsi="Times New Roman" w:cs="Times New Roman"/>
          <w:sz w:val="26"/>
          <w:szCs w:val="26"/>
        </w:rPr>
        <w:t xml:space="preserve"> при </w:t>
      </w:r>
      <w:r w:rsidRPr="00DA64D8">
        <w:rPr>
          <w:rFonts w:ascii="Times New Roman" w:hAnsi="Times New Roman" w:cs="Times New Roman"/>
          <w:sz w:val="26"/>
          <w:szCs w:val="26"/>
        </w:rPr>
        <w:t>применени</w:t>
      </w:r>
      <w:r>
        <w:rPr>
          <w:rFonts w:ascii="Times New Roman" w:hAnsi="Times New Roman" w:cs="Times New Roman"/>
          <w:sz w:val="26"/>
          <w:szCs w:val="26"/>
        </w:rPr>
        <w:t>и</w:t>
      </w:r>
      <w:r w:rsidRPr="00DA64D8">
        <w:rPr>
          <w:rFonts w:ascii="Times New Roman" w:hAnsi="Times New Roman" w:cs="Times New Roman"/>
          <w:sz w:val="26"/>
          <w:szCs w:val="26"/>
        </w:rPr>
        <w:t xml:space="preserve"> процедур несостоятельности (банкротства), в том числе наблюдения, финансового оздоровления, внешнего управления, конкурсного производства</w:t>
      </w:r>
      <w:r>
        <w:rPr>
          <w:rFonts w:ascii="Times New Roman" w:hAnsi="Times New Roman" w:cs="Times New Roman"/>
          <w:sz w:val="26"/>
          <w:szCs w:val="26"/>
        </w:rPr>
        <w:t xml:space="preserve"> в отношении </w:t>
      </w:r>
      <w:bookmarkStart w:id="2" w:name="_Hlk157093587"/>
      <w:r>
        <w:rPr>
          <w:rFonts w:ascii="Times New Roman" w:hAnsi="Times New Roman" w:cs="Times New Roman"/>
          <w:sz w:val="26"/>
          <w:szCs w:val="26"/>
        </w:rPr>
        <w:t xml:space="preserve">лиц, предоставивших </w:t>
      </w:r>
      <w:proofErr w:type="gramStart"/>
      <w:r w:rsidRPr="00BA1C36">
        <w:rPr>
          <w:rFonts w:ascii="Times New Roman" w:hAnsi="Times New Roman" w:cs="Times New Roman"/>
          <w:sz w:val="24"/>
          <w:szCs w:val="24"/>
        </w:rPr>
        <w:t>обеспечение  за</w:t>
      </w:r>
      <w:proofErr w:type="gramEnd"/>
      <w:r w:rsidRPr="00BA1C36">
        <w:rPr>
          <w:rFonts w:ascii="Times New Roman" w:hAnsi="Times New Roman" w:cs="Times New Roman"/>
          <w:sz w:val="24"/>
          <w:szCs w:val="24"/>
        </w:rPr>
        <w:t xml:space="preserve"> исполнение Заемщиком обязательств перед </w:t>
      </w:r>
      <w:r>
        <w:rPr>
          <w:rFonts w:ascii="Times New Roman" w:hAnsi="Times New Roman" w:cs="Times New Roman"/>
          <w:sz w:val="24"/>
          <w:szCs w:val="24"/>
        </w:rPr>
        <w:t>Банком</w:t>
      </w:r>
      <w:r w:rsidRPr="00BA1C36">
        <w:rPr>
          <w:rFonts w:ascii="Times New Roman" w:hAnsi="Times New Roman" w:cs="Times New Roman"/>
          <w:sz w:val="24"/>
          <w:szCs w:val="24"/>
        </w:rPr>
        <w:t xml:space="preserve"> по </w:t>
      </w:r>
      <w:r>
        <w:rPr>
          <w:rFonts w:ascii="Times New Roman" w:hAnsi="Times New Roman" w:cs="Times New Roman"/>
          <w:sz w:val="24"/>
          <w:szCs w:val="24"/>
        </w:rPr>
        <w:t>Договору финансирования</w:t>
      </w:r>
      <w:bookmarkEnd w:id="2"/>
      <w:r>
        <w:rPr>
          <w:rFonts w:ascii="Times New Roman" w:hAnsi="Times New Roman" w:cs="Times New Roman"/>
          <w:sz w:val="24"/>
          <w:szCs w:val="24"/>
        </w:rPr>
        <w:t xml:space="preserve">.  </w:t>
      </w:r>
      <w:r w:rsidRPr="008809C2">
        <w:rPr>
          <w:rFonts w:ascii="Times New Roman" w:hAnsi="Times New Roman" w:cs="Times New Roman"/>
          <w:i/>
          <w:sz w:val="24"/>
          <w:szCs w:val="24"/>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w:t>
      </w:r>
      <w:r w:rsidRPr="008809C2">
        <w:rPr>
          <w:rFonts w:ascii="Times New Roman" w:hAnsi="Times New Roman" w:cs="Times New Roman"/>
          <w:i/>
          <w:sz w:val="24"/>
          <w:szCs w:val="24"/>
        </w:rPr>
        <w:lastRenderedPageBreak/>
        <w:t>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p w:rsidR="006B1FE2" w:rsidRPr="008809C2" w:rsidRDefault="006B1FE2" w:rsidP="006B1FE2">
      <w:pPr>
        <w:pStyle w:val="ConsNormal"/>
        <w:widowControl/>
        <w:ind w:firstLine="709"/>
        <w:jc w:val="both"/>
        <w:rPr>
          <w:rFonts w:ascii="Times New Roman" w:hAnsi="Times New Roman" w:cs="Times New Roman"/>
          <w:i/>
          <w:sz w:val="24"/>
          <w:szCs w:val="24"/>
        </w:rPr>
      </w:pPr>
      <w:r w:rsidRPr="006B1FE2">
        <w:rPr>
          <w:rFonts w:ascii="Times New Roman" w:hAnsi="Times New Roman" w:cs="Times New Roman"/>
          <w:sz w:val="24"/>
          <w:szCs w:val="24"/>
        </w:rPr>
        <w:t xml:space="preserve">- </w:t>
      </w:r>
      <w:r>
        <w:rPr>
          <w:rFonts w:ascii="Times New Roman" w:hAnsi="Times New Roman" w:cs="Times New Roman"/>
          <w:sz w:val="24"/>
          <w:szCs w:val="24"/>
        </w:rPr>
        <w:t xml:space="preserve"> при наличии у Заемщика и/</w:t>
      </w:r>
      <w:proofErr w:type="gramStart"/>
      <w:r>
        <w:rPr>
          <w:rFonts w:ascii="Times New Roman" w:hAnsi="Times New Roman" w:cs="Times New Roman"/>
          <w:sz w:val="24"/>
          <w:szCs w:val="24"/>
        </w:rPr>
        <w:t xml:space="preserve">или  </w:t>
      </w:r>
      <w:r w:rsidRPr="00EB570F">
        <w:rPr>
          <w:rFonts w:ascii="Times New Roman" w:hAnsi="Times New Roman" w:cs="Times New Roman"/>
          <w:sz w:val="24"/>
          <w:szCs w:val="24"/>
        </w:rPr>
        <w:t>лиц</w:t>
      </w:r>
      <w:proofErr w:type="gramEnd"/>
      <w:r w:rsidRPr="00EB570F">
        <w:rPr>
          <w:rFonts w:ascii="Times New Roman" w:hAnsi="Times New Roman" w:cs="Times New Roman"/>
          <w:sz w:val="24"/>
          <w:szCs w:val="24"/>
        </w:rPr>
        <w:t>, предоставивших обеспечение  за исполнение Заемщиком обязательств перед Банком по Договору финансирования</w:t>
      </w:r>
      <w:r>
        <w:rPr>
          <w:rFonts w:ascii="Times New Roman" w:hAnsi="Times New Roman" w:cs="Times New Roman"/>
          <w:sz w:val="24"/>
          <w:szCs w:val="24"/>
        </w:rPr>
        <w:t xml:space="preserve">, в соответствии со сведениями </w:t>
      </w:r>
      <w:r w:rsidRPr="00EB570F">
        <w:rPr>
          <w:rFonts w:ascii="Times New Roman" w:hAnsi="Times New Roman" w:cs="Times New Roman"/>
          <w:sz w:val="24"/>
          <w:szCs w:val="24"/>
        </w:rPr>
        <w:t>информационных сервис</w:t>
      </w:r>
      <w:r>
        <w:rPr>
          <w:rFonts w:ascii="Times New Roman" w:hAnsi="Times New Roman" w:cs="Times New Roman"/>
          <w:sz w:val="24"/>
          <w:szCs w:val="24"/>
        </w:rPr>
        <w:t>ов</w:t>
      </w:r>
      <w:r w:rsidRPr="00EB570F">
        <w:rPr>
          <w:rFonts w:ascii="Times New Roman" w:hAnsi="Times New Roman" w:cs="Times New Roman"/>
          <w:sz w:val="24"/>
          <w:szCs w:val="24"/>
        </w:rPr>
        <w:t xml:space="preserve"> интернет-ресурсов (сайты арбитражных судов</w:t>
      </w:r>
      <w:r>
        <w:rPr>
          <w:rFonts w:ascii="Times New Roman" w:hAnsi="Times New Roman" w:cs="Times New Roman"/>
          <w:sz w:val="24"/>
          <w:szCs w:val="24"/>
        </w:rPr>
        <w:t>, службы судебных приставов</w:t>
      </w:r>
      <w:r w:rsidRPr="00EB570F">
        <w:rPr>
          <w:rFonts w:ascii="Times New Roman" w:hAnsi="Times New Roman" w:cs="Times New Roman"/>
          <w:sz w:val="24"/>
          <w:szCs w:val="24"/>
        </w:rPr>
        <w:t xml:space="preserve"> и т.д.)</w:t>
      </w:r>
      <w:r w:rsidRPr="00A17173">
        <w:rPr>
          <w:rFonts w:ascii="Times New Roman" w:hAnsi="Times New Roman" w:cs="Times New Roman"/>
          <w:sz w:val="24"/>
          <w:szCs w:val="24"/>
        </w:rPr>
        <w:t xml:space="preserve">  </w:t>
      </w:r>
      <w:r>
        <w:rPr>
          <w:rFonts w:ascii="Times New Roman" w:hAnsi="Times New Roman" w:cs="Times New Roman"/>
          <w:sz w:val="24"/>
          <w:szCs w:val="24"/>
        </w:rPr>
        <w:t>открытых</w:t>
      </w:r>
      <w:r w:rsidRPr="00A17173">
        <w:rPr>
          <w:rFonts w:ascii="Times New Roman" w:hAnsi="Times New Roman" w:cs="Times New Roman"/>
          <w:sz w:val="24"/>
          <w:szCs w:val="24"/>
        </w:rPr>
        <w:t xml:space="preserve"> судебны</w:t>
      </w:r>
      <w:r>
        <w:rPr>
          <w:rFonts w:ascii="Times New Roman" w:hAnsi="Times New Roman" w:cs="Times New Roman"/>
          <w:sz w:val="24"/>
          <w:szCs w:val="24"/>
        </w:rPr>
        <w:t>х</w:t>
      </w:r>
      <w:r w:rsidRPr="00A17173">
        <w:rPr>
          <w:rFonts w:ascii="Times New Roman" w:hAnsi="Times New Roman" w:cs="Times New Roman"/>
          <w:sz w:val="24"/>
          <w:szCs w:val="24"/>
        </w:rPr>
        <w:t xml:space="preserve"> разбирательств или неурегулированны</w:t>
      </w:r>
      <w:r>
        <w:rPr>
          <w:rFonts w:ascii="Times New Roman" w:hAnsi="Times New Roman" w:cs="Times New Roman"/>
          <w:sz w:val="24"/>
          <w:szCs w:val="24"/>
        </w:rPr>
        <w:t>х</w:t>
      </w:r>
      <w:r w:rsidRPr="00A17173">
        <w:rPr>
          <w:rFonts w:ascii="Times New Roman" w:hAnsi="Times New Roman" w:cs="Times New Roman"/>
          <w:sz w:val="24"/>
          <w:szCs w:val="24"/>
        </w:rPr>
        <w:t xml:space="preserve"> требовани</w:t>
      </w:r>
      <w:r>
        <w:rPr>
          <w:rFonts w:ascii="Times New Roman" w:hAnsi="Times New Roman" w:cs="Times New Roman"/>
          <w:sz w:val="24"/>
          <w:szCs w:val="24"/>
        </w:rPr>
        <w:t>й</w:t>
      </w:r>
      <w:r w:rsidRPr="00A17173">
        <w:rPr>
          <w:rFonts w:ascii="Times New Roman" w:hAnsi="Times New Roman" w:cs="Times New Roman"/>
          <w:sz w:val="24"/>
          <w:szCs w:val="24"/>
        </w:rPr>
        <w:t xml:space="preserve"> в объеме, превышающем 10% от годовой выручки</w:t>
      </w:r>
      <w:r>
        <w:rPr>
          <w:rFonts w:ascii="Times New Roman" w:hAnsi="Times New Roman" w:cs="Times New Roman"/>
          <w:sz w:val="24"/>
          <w:szCs w:val="24"/>
        </w:rPr>
        <w:t xml:space="preserve"> (дохода). </w:t>
      </w:r>
      <w:bookmarkStart w:id="3" w:name="_Hlk164692642"/>
      <w:r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3"/>
    <w:p w:rsidR="00FB05FA" w:rsidRDefault="00FB05FA" w:rsidP="006B1FE2">
      <w:pPr>
        <w:ind w:firstLine="708"/>
        <w:jc w:val="both"/>
      </w:pPr>
    </w:p>
    <w:sectPr w:rsidR="00FB05FA" w:rsidSect="00994889">
      <w:type w:val="continuous"/>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C0E" w:rsidRDefault="00944C0E" w:rsidP="00C828E1">
      <w:r>
        <w:separator/>
      </w:r>
    </w:p>
  </w:endnote>
  <w:endnote w:type="continuationSeparator" w:id="0">
    <w:p w:rsidR="00944C0E" w:rsidRDefault="00944C0E" w:rsidP="00C8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C0E" w:rsidRDefault="00944C0E" w:rsidP="00C828E1">
      <w:r>
        <w:separator/>
      </w:r>
    </w:p>
  </w:footnote>
  <w:footnote w:type="continuationSeparator" w:id="0">
    <w:p w:rsidR="00944C0E" w:rsidRDefault="00944C0E" w:rsidP="00C828E1">
      <w:r>
        <w:continuationSeparator/>
      </w:r>
    </w:p>
  </w:footnote>
  <w:footnote w:id="1">
    <w:p w:rsidR="006B1FE2" w:rsidRPr="008809C2" w:rsidRDefault="006B1FE2" w:rsidP="006B1FE2">
      <w:pPr>
        <w:pStyle w:val="a6"/>
        <w:jc w:val="both"/>
        <w:rPr>
          <w:i/>
        </w:rPr>
      </w:pPr>
      <w:r>
        <w:rPr>
          <w:rStyle w:val="a8"/>
        </w:rPr>
        <w:t>4</w:t>
      </w:r>
      <w:r>
        <w:t xml:space="preserve"> </w:t>
      </w:r>
      <w:r w:rsidRPr="008809C2">
        <w:rPr>
          <w:i/>
        </w:rPr>
        <w:t>При этом не является нарушением обязательств по уплате суммы основного долга, иных выплат, процентов за пользование кредитом/</w:t>
      </w:r>
      <w:proofErr w:type="gramStart"/>
      <w:r w:rsidRPr="008809C2">
        <w:rPr>
          <w:i/>
        </w:rPr>
        <w:t>займом,  не</w:t>
      </w:r>
      <w:proofErr w:type="gramEnd"/>
      <w:r w:rsidRPr="008809C2">
        <w:rPr>
          <w:i/>
        </w:rPr>
        <w:t xml:space="preserve"> превышающие 30 (тридцать) календарных дней с даты, установленной для исполнения обязательств.</w:t>
      </w:r>
    </w:p>
  </w:footnote>
  <w:footnote w:id="2">
    <w:p w:rsidR="006B1FE2" w:rsidRDefault="006B1FE2" w:rsidP="006B1FE2">
      <w:pPr>
        <w:pStyle w:val="a6"/>
      </w:pPr>
      <w:r>
        <w:rPr>
          <w:rStyle w:val="a8"/>
        </w:rPr>
        <w:t>5</w:t>
      </w:r>
      <w:r>
        <w:t xml:space="preserve"> </w:t>
      </w:r>
      <w:r w:rsidRPr="008809C2">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FC"/>
    <w:rsid w:val="003005FC"/>
    <w:rsid w:val="003F6D65"/>
    <w:rsid w:val="00610AFA"/>
    <w:rsid w:val="006B1FE2"/>
    <w:rsid w:val="00944C0E"/>
    <w:rsid w:val="00994889"/>
    <w:rsid w:val="00B045BF"/>
    <w:rsid w:val="00B16470"/>
    <w:rsid w:val="00C828E1"/>
    <w:rsid w:val="00CB2935"/>
    <w:rsid w:val="00DF66E4"/>
    <w:rsid w:val="00F04CD8"/>
    <w:rsid w:val="00FB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7D74"/>
  <w15:chartTrackingRefBased/>
  <w15:docId w15:val="{31E0CBBF-568B-4472-BE54-469BBF9D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05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005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3005FC"/>
    <w:pPr>
      <w:jc w:val="both"/>
    </w:pPr>
    <w:rPr>
      <w:szCs w:val="20"/>
      <w:lang w:val="x-none" w:eastAsia="x-none"/>
    </w:rPr>
  </w:style>
  <w:style w:type="character" w:customStyle="1" w:styleId="a4">
    <w:name w:val="Основной текст Знак"/>
    <w:basedOn w:val="a0"/>
    <w:link w:val="a3"/>
    <w:uiPriority w:val="99"/>
    <w:rsid w:val="003005FC"/>
    <w:rPr>
      <w:rFonts w:ascii="Times New Roman" w:eastAsia="Times New Roman" w:hAnsi="Times New Roman" w:cs="Times New Roman"/>
      <w:sz w:val="24"/>
      <w:szCs w:val="20"/>
      <w:lang w:val="x-none" w:eastAsia="x-none"/>
    </w:rPr>
  </w:style>
  <w:style w:type="paragraph" w:styleId="a5">
    <w:name w:val="List Paragraph"/>
    <w:basedOn w:val="a"/>
    <w:uiPriority w:val="34"/>
    <w:qFormat/>
    <w:rsid w:val="003005FC"/>
    <w:pPr>
      <w:spacing w:line="276" w:lineRule="auto"/>
      <w:ind w:left="720" w:firstLine="709"/>
      <w:contextualSpacing/>
    </w:pPr>
    <w:rPr>
      <w:rFonts w:ascii="Cambria" w:eastAsia="Calibri" w:hAnsi="Cambria"/>
      <w:sz w:val="22"/>
      <w:szCs w:val="22"/>
      <w:lang w:val="en-US" w:eastAsia="en-US" w:bidi="en-US"/>
    </w:rPr>
  </w:style>
  <w:style w:type="paragraph" w:styleId="a6">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7"/>
    <w:rsid w:val="00C828E1"/>
    <w:rPr>
      <w:sz w:val="20"/>
      <w:szCs w:val="20"/>
    </w:rPr>
  </w:style>
  <w:style w:type="character" w:customStyle="1" w:styleId="a7">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6"/>
    <w:rsid w:val="00C828E1"/>
    <w:rPr>
      <w:rFonts w:ascii="Times New Roman" w:eastAsia="Times New Roman" w:hAnsi="Times New Roman" w:cs="Times New Roman"/>
      <w:sz w:val="20"/>
      <w:szCs w:val="20"/>
      <w:lang w:eastAsia="ru-RU"/>
    </w:rPr>
  </w:style>
  <w:style w:type="character" w:styleId="a8">
    <w:name w:val="footnote reference"/>
    <w:rsid w:val="00C828E1"/>
    <w:rPr>
      <w:vertAlign w:val="superscript"/>
    </w:rPr>
  </w:style>
  <w:style w:type="paragraph" w:styleId="a9">
    <w:name w:val="endnote text"/>
    <w:basedOn w:val="a"/>
    <w:link w:val="aa"/>
    <w:uiPriority w:val="99"/>
    <w:semiHidden/>
    <w:unhideWhenUsed/>
    <w:rsid w:val="00C828E1"/>
    <w:rPr>
      <w:sz w:val="20"/>
      <w:szCs w:val="20"/>
    </w:rPr>
  </w:style>
  <w:style w:type="character" w:customStyle="1" w:styleId="aa">
    <w:name w:val="Текст концевой сноски Знак"/>
    <w:basedOn w:val="a0"/>
    <w:link w:val="a9"/>
    <w:uiPriority w:val="99"/>
    <w:semiHidden/>
    <w:rsid w:val="00C828E1"/>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C82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Жиляева Ирина</dc:creator>
  <cp:keywords/>
  <dc:description/>
  <cp:lastModifiedBy>Максим Воронов</cp:lastModifiedBy>
  <cp:revision>2</cp:revision>
  <dcterms:created xsi:type="dcterms:W3CDTF">2025-04-16T09:54:00Z</dcterms:created>
  <dcterms:modified xsi:type="dcterms:W3CDTF">2025-04-16T09:54:00Z</dcterms:modified>
</cp:coreProperties>
</file>